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26AC" w14:textId="77777777" w:rsidR="007F114A" w:rsidRPr="007F114A" w:rsidRDefault="007F114A" w:rsidP="007F114A">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7F114A">
        <w:rPr>
          <w:rFonts w:ascii="Verdana" w:eastAsia="Times New Roman" w:hAnsi="Verdana" w:cs="Times New Roman"/>
          <w:color w:val="CC3300"/>
          <w:kern w:val="36"/>
          <w:sz w:val="36"/>
          <w:szCs w:val="36"/>
          <w:lang w:eastAsia="fr-BE"/>
        </w:rPr>
        <w:t>Marché [trop] volatil : les opérateurs deviennent méfiants</w:t>
      </w:r>
    </w:p>
    <w:p w14:paraId="2F8090DF" w14:textId="77777777" w:rsidR="007F114A" w:rsidRDefault="007F114A" w:rsidP="007F114A">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730B360" w14:textId="113814BF"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b/>
          <w:bCs/>
          <w:color w:val="000000"/>
          <w:sz w:val="23"/>
          <w:szCs w:val="23"/>
          <w:lang w:eastAsia="fr-BE"/>
        </w:rPr>
        <w:t>Après un week-end prolongé de trois jours, le marché londonien des métaux (LME) a rouvert mardi 1</w:t>
      </w:r>
      <w:r w:rsidRPr="007F114A">
        <w:rPr>
          <w:rFonts w:ascii="Verdana" w:eastAsia="Times New Roman" w:hAnsi="Verdana" w:cs="Times New Roman"/>
          <w:b/>
          <w:bCs/>
          <w:color w:val="000000"/>
          <w:sz w:val="23"/>
          <w:szCs w:val="23"/>
          <w:vertAlign w:val="superscript"/>
          <w:lang w:eastAsia="fr-BE"/>
        </w:rPr>
        <w:t>er</w:t>
      </w:r>
      <w:r w:rsidRPr="007F114A">
        <w:rPr>
          <w:rFonts w:ascii="Verdana" w:eastAsia="Times New Roman" w:hAnsi="Verdana" w:cs="Times New Roman"/>
          <w:b/>
          <w:bCs/>
          <w:color w:val="000000"/>
          <w:sz w:val="23"/>
          <w:szCs w:val="23"/>
          <w:lang w:eastAsia="fr-BE"/>
        </w:rPr>
        <w:t> juin sur une note globalement positive : boussole du complexe, le </w:t>
      </w:r>
      <w:r w:rsidRPr="007F114A">
        <w:rPr>
          <w:rFonts w:ascii="Verdana" w:eastAsia="Times New Roman" w:hAnsi="Verdana" w:cs="Times New Roman"/>
          <w:b/>
          <w:bCs/>
          <w:color w:val="000000"/>
          <w:sz w:val="23"/>
          <w:szCs w:val="23"/>
          <w:u w:val="single"/>
          <w:lang w:eastAsia="fr-BE"/>
        </w:rPr>
        <w:t>cuivre</w:t>
      </w:r>
      <w:r w:rsidRPr="007F114A">
        <w:rPr>
          <w:rFonts w:ascii="Verdana" w:eastAsia="Times New Roman" w:hAnsi="Verdana" w:cs="Times New Roman"/>
          <w:b/>
          <w:bCs/>
          <w:color w:val="000000"/>
          <w:sz w:val="23"/>
          <w:szCs w:val="23"/>
          <w:lang w:eastAsia="fr-BE"/>
        </w:rPr>
        <w:t> par exemple a ainsi confirmé ses bonnes dispositions en s’installant au-dessus des 10.000 dollars, à 10.300 dollars.  </w:t>
      </w:r>
      <w:r w:rsidRPr="007F114A">
        <w:rPr>
          <w:rFonts w:ascii="Verdana" w:eastAsia="Times New Roman" w:hAnsi="Verdana" w:cs="Times New Roman"/>
          <w:color w:val="000000"/>
          <w:sz w:val="23"/>
          <w:szCs w:val="23"/>
          <w:lang w:eastAsia="fr-BE"/>
        </w:rPr>
        <w:t xml:space="preserve">Pour Anna </w:t>
      </w:r>
      <w:proofErr w:type="spellStart"/>
      <w:r w:rsidRPr="007F114A">
        <w:rPr>
          <w:rFonts w:ascii="Verdana" w:eastAsia="Times New Roman" w:hAnsi="Verdana" w:cs="Times New Roman"/>
          <w:color w:val="000000"/>
          <w:sz w:val="23"/>
          <w:szCs w:val="23"/>
          <w:lang w:eastAsia="fr-BE"/>
        </w:rPr>
        <w:t>Stablum</w:t>
      </w:r>
      <w:proofErr w:type="spellEnd"/>
      <w:r w:rsidRPr="007F114A">
        <w:rPr>
          <w:rFonts w:ascii="Verdana" w:eastAsia="Times New Roman" w:hAnsi="Verdana" w:cs="Times New Roman"/>
          <w:color w:val="000000"/>
          <w:sz w:val="23"/>
          <w:szCs w:val="23"/>
          <w:lang w:eastAsia="fr-BE"/>
        </w:rPr>
        <w:t xml:space="preserve">, analyste chez </w:t>
      </w:r>
      <w:proofErr w:type="spellStart"/>
      <w:r w:rsidRPr="007F114A">
        <w:rPr>
          <w:rFonts w:ascii="Verdana" w:eastAsia="Times New Roman" w:hAnsi="Verdana" w:cs="Times New Roman"/>
          <w:color w:val="000000"/>
          <w:sz w:val="23"/>
          <w:szCs w:val="23"/>
          <w:lang w:eastAsia="fr-BE"/>
        </w:rPr>
        <w:t>Marex</w:t>
      </w:r>
      <w:proofErr w:type="spellEnd"/>
      <w:r w:rsidRPr="007F114A">
        <w:rPr>
          <w:rFonts w:ascii="Verdana" w:eastAsia="Times New Roman" w:hAnsi="Verdana" w:cs="Times New Roman"/>
          <w:color w:val="000000"/>
          <w:sz w:val="23"/>
          <w:szCs w:val="23"/>
          <w:lang w:eastAsia="fr-BE"/>
        </w:rPr>
        <w:t xml:space="preserve"> </w:t>
      </w:r>
      <w:proofErr w:type="spellStart"/>
      <w:r w:rsidRPr="007F114A">
        <w:rPr>
          <w:rFonts w:ascii="Verdana" w:eastAsia="Times New Roman" w:hAnsi="Verdana" w:cs="Times New Roman"/>
          <w:color w:val="000000"/>
          <w:sz w:val="23"/>
          <w:szCs w:val="23"/>
          <w:lang w:eastAsia="fr-BE"/>
        </w:rPr>
        <w:t>Spectron</w:t>
      </w:r>
      <w:proofErr w:type="spellEnd"/>
      <w:r w:rsidRPr="007F114A">
        <w:rPr>
          <w:rFonts w:ascii="Verdana" w:eastAsia="Times New Roman" w:hAnsi="Verdana" w:cs="Times New Roman"/>
          <w:color w:val="000000"/>
          <w:sz w:val="23"/>
          <w:szCs w:val="23"/>
          <w:lang w:eastAsia="fr-BE"/>
        </w:rPr>
        <w:t>, ce rebond des cours du métal rouge après le petit passage à vide, il y a une dizaine de jours, s’explique par la combinaison des facteurs suivants : un redémarrage soutenu de la demande sur fond de reprise économique un peu partout sur la planète, des injections importantes de liquidités, et des problèmes de production au Chili et en Chine Parallèlement, en Chine toujours, des problèmes d’alimentation électrique ont contraint certaines affineries à stopper leur production.</w:t>
      </w:r>
    </w:p>
    <w:p w14:paraId="125E41D8"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Le cours de l'</w:t>
      </w:r>
      <w:r w:rsidRPr="007F114A">
        <w:rPr>
          <w:rFonts w:ascii="Verdana" w:eastAsia="Times New Roman" w:hAnsi="Verdana" w:cs="Times New Roman"/>
          <w:color w:val="000000"/>
          <w:sz w:val="23"/>
          <w:szCs w:val="23"/>
          <w:u w:val="single"/>
          <w:lang w:eastAsia="fr-BE"/>
        </w:rPr>
        <w:t>aluminium</w:t>
      </w:r>
      <w:r w:rsidRPr="007F114A">
        <w:rPr>
          <w:rFonts w:ascii="Verdana" w:eastAsia="Times New Roman" w:hAnsi="Verdana" w:cs="Times New Roman"/>
          <w:color w:val="000000"/>
          <w:sz w:val="23"/>
          <w:szCs w:val="23"/>
          <w:lang w:eastAsia="fr-BE"/>
        </w:rPr>
        <w:t> s'est apprécié cette semaine, porté par la demande mondiale et une méforme du dollar américain. Ce mardi matin, il s’adjugeait sur le LME tout juste en-dessous des 2.500 dollars, contre 2.372 dollars huit jours plus tôt.</w:t>
      </w:r>
    </w:p>
    <w:p w14:paraId="4510B863"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 </w:t>
      </w:r>
      <w:r w:rsidRPr="007F114A">
        <w:rPr>
          <w:rFonts w:ascii="Verdana" w:eastAsia="Times New Roman" w:hAnsi="Verdana" w:cs="Times New Roman"/>
          <w:i/>
          <w:iCs/>
          <w:color w:val="000000"/>
          <w:sz w:val="23"/>
          <w:szCs w:val="23"/>
          <w:lang w:eastAsia="fr-BE"/>
        </w:rPr>
        <w:t xml:space="preserve">Une offre chinoise qui ralentit, la reprise de la demande mondiale et les politiques en faveur de la transition énergétique de plus en plus ambitieuses </w:t>
      </w:r>
      <w:proofErr w:type="gramStart"/>
      <w:r w:rsidRPr="007F114A">
        <w:rPr>
          <w:rFonts w:ascii="Verdana" w:eastAsia="Times New Roman" w:hAnsi="Verdana" w:cs="Times New Roman"/>
          <w:i/>
          <w:iCs/>
          <w:color w:val="000000"/>
          <w:sz w:val="23"/>
          <w:szCs w:val="23"/>
          <w:lang w:eastAsia="fr-BE"/>
        </w:rPr>
        <w:t>au</w:t>
      </w:r>
      <w:proofErr w:type="gramEnd"/>
      <w:r w:rsidRPr="007F114A">
        <w:rPr>
          <w:rFonts w:ascii="Verdana" w:eastAsia="Times New Roman" w:hAnsi="Verdana" w:cs="Times New Roman"/>
          <w:i/>
          <w:iCs/>
          <w:color w:val="000000"/>
          <w:sz w:val="23"/>
          <w:szCs w:val="23"/>
          <w:lang w:eastAsia="fr-BE"/>
        </w:rPr>
        <w:t xml:space="preserve"> niveau mondial conduiront à des cours structurellement plus élevés</w:t>
      </w:r>
      <w:r w:rsidRPr="007F114A">
        <w:rPr>
          <w:rFonts w:ascii="Verdana" w:eastAsia="Times New Roman" w:hAnsi="Verdana" w:cs="Times New Roman"/>
          <w:color w:val="000000"/>
          <w:sz w:val="23"/>
          <w:szCs w:val="23"/>
          <w:lang w:eastAsia="fr-BE"/>
        </w:rPr>
        <w:t> », estime Liam Fitzpatrick, de Deutsche Bank.</w:t>
      </w:r>
    </w:p>
    <w:p w14:paraId="2D7E7B4B"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Les cours des matières premières, dans leur ensemble, sont par ailleurs tirés vers le haut par les perspectives de demande future liée au budget « </w:t>
      </w:r>
      <w:r w:rsidRPr="007F114A">
        <w:rPr>
          <w:rFonts w:ascii="Verdana" w:eastAsia="Times New Roman" w:hAnsi="Verdana" w:cs="Times New Roman"/>
          <w:i/>
          <w:iCs/>
          <w:color w:val="000000"/>
          <w:sz w:val="23"/>
          <w:szCs w:val="23"/>
          <w:lang w:eastAsia="fr-BE"/>
        </w:rPr>
        <w:t>impressionnant </w:t>
      </w:r>
      <w:r w:rsidRPr="007F114A">
        <w:rPr>
          <w:rFonts w:ascii="Verdana" w:eastAsia="Times New Roman" w:hAnsi="Verdana" w:cs="Times New Roman"/>
          <w:color w:val="000000"/>
          <w:sz w:val="23"/>
          <w:szCs w:val="23"/>
          <w:lang w:eastAsia="fr-BE"/>
        </w:rPr>
        <w:t xml:space="preserve">» en discussion pour des projets d'infrastructure aux Etats-Unis, souligne Josh </w:t>
      </w:r>
      <w:proofErr w:type="spellStart"/>
      <w:r w:rsidRPr="007F114A">
        <w:rPr>
          <w:rFonts w:ascii="Verdana" w:eastAsia="Times New Roman" w:hAnsi="Verdana" w:cs="Times New Roman"/>
          <w:color w:val="000000"/>
          <w:sz w:val="23"/>
          <w:szCs w:val="23"/>
          <w:lang w:eastAsia="fr-BE"/>
        </w:rPr>
        <w:t>Mahony</w:t>
      </w:r>
      <w:proofErr w:type="spellEnd"/>
      <w:r w:rsidRPr="007F114A">
        <w:rPr>
          <w:rFonts w:ascii="Verdana" w:eastAsia="Times New Roman" w:hAnsi="Verdana" w:cs="Times New Roman"/>
          <w:color w:val="000000"/>
          <w:sz w:val="23"/>
          <w:szCs w:val="23"/>
          <w:lang w:eastAsia="fr-BE"/>
        </w:rPr>
        <w:t>, d'IG.</w:t>
      </w:r>
    </w:p>
    <w:p w14:paraId="684CB11A"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 </w:t>
      </w:r>
    </w:p>
    <w:p w14:paraId="61332FE0"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b/>
          <w:bCs/>
          <w:color w:val="A52A2A"/>
          <w:sz w:val="23"/>
          <w:szCs w:val="23"/>
          <w:lang w:eastAsia="fr-BE"/>
        </w:rPr>
        <w:t>Le Cyclope entrevoit un réajustement à la baisse</w:t>
      </w:r>
    </w:p>
    <w:p w14:paraId="03C080C4"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L'</w:t>
      </w:r>
      <w:r w:rsidRPr="007F114A">
        <w:rPr>
          <w:rFonts w:ascii="Verdana" w:eastAsia="Times New Roman" w:hAnsi="Verdana" w:cs="Times New Roman"/>
          <w:color w:val="000000"/>
          <w:sz w:val="23"/>
          <w:szCs w:val="23"/>
          <w:u w:val="single"/>
          <w:lang w:eastAsia="fr-BE"/>
        </w:rPr>
        <w:t>aluminium</w:t>
      </w:r>
      <w:r w:rsidRPr="007F114A">
        <w:rPr>
          <w:rFonts w:ascii="Verdana" w:eastAsia="Times New Roman" w:hAnsi="Verdana" w:cs="Times New Roman"/>
          <w:color w:val="000000"/>
          <w:sz w:val="23"/>
          <w:szCs w:val="23"/>
          <w:lang w:eastAsia="fr-BE"/>
        </w:rPr>
        <w:t> bénéficie enfin de la petite forme du dollar : face aux principales monnaies, le billet vert est tombé mardi à un plus bas depuis début janvier, ce qui rend mécaniquement les matières premières cotées en dollar plus attractives pour les investisseurs munis d'autres devises. La hausse générale du cours des matières premières depuis le début de l'année, à la faveur du rebond des économies notamment chinoise, devrait cependant «</w:t>
      </w:r>
      <w:r w:rsidRPr="007F114A">
        <w:rPr>
          <w:rFonts w:ascii="Verdana" w:eastAsia="Times New Roman" w:hAnsi="Verdana" w:cs="Times New Roman"/>
          <w:i/>
          <w:iCs/>
          <w:color w:val="000000"/>
          <w:sz w:val="23"/>
          <w:szCs w:val="23"/>
          <w:lang w:eastAsia="fr-BE"/>
        </w:rPr>
        <w:t> se réajuster à la baisse</w:t>
      </w:r>
      <w:r w:rsidRPr="007F114A">
        <w:rPr>
          <w:rFonts w:ascii="Verdana" w:eastAsia="Times New Roman" w:hAnsi="Verdana" w:cs="Times New Roman"/>
          <w:color w:val="000000"/>
          <w:sz w:val="23"/>
          <w:szCs w:val="23"/>
          <w:lang w:eastAsia="fr-BE"/>
        </w:rPr>
        <w:t xml:space="preserve"> » au deuxième semestre, estiment les experts du rapport </w:t>
      </w:r>
      <w:proofErr w:type="spellStart"/>
      <w:r w:rsidRPr="007F114A">
        <w:rPr>
          <w:rFonts w:ascii="Verdana" w:eastAsia="Times New Roman" w:hAnsi="Verdana" w:cs="Times New Roman"/>
          <w:color w:val="000000"/>
          <w:sz w:val="23"/>
          <w:szCs w:val="23"/>
          <w:lang w:eastAsia="fr-BE"/>
        </w:rPr>
        <w:t>CyClope</w:t>
      </w:r>
      <w:proofErr w:type="spellEnd"/>
      <w:r w:rsidRPr="007F114A">
        <w:rPr>
          <w:rFonts w:ascii="Verdana" w:eastAsia="Times New Roman" w:hAnsi="Verdana" w:cs="Times New Roman"/>
          <w:color w:val="000000"/>
          <w:sz w:val="23"/>
          <w:szCs w:val="23"/>
          <w:lang w:eastAsia="fr-BE"/>
        </w:rPr>
        <w:t xml:space="preserve"> sorti la semaine dernière. C'est par exemple déjà le cas pour le minerai de fer. Après avoir atteint des sommets historiques le 12 mai à 233,1 dollars la tonne, il valait 189,55 dollars vendredi 28 mai, selon l'indice de référence compilé par S&amp;P </w:t>
      </w:r>
      <w:proofErr w:type="spellStart"/>
      <w:r w:rsidRPr="007F114A">
        <w:rPr>
          <w:rFonts w:ascii="Verdana" w:eastAsia="Times New Roman" w:hAnsi="Verdana" w:cs="Times New Roman"/>
          <w:color w:val="000000"/>
          <w:sz w:val="23"/>
          <w:szCs w:val="23"/>
          <w:lang w:eastAsia="fr-BE"/>
        </w:rPr>
        <w:t>Platts</w:t>
      </w:r>
      <w:proofErr w:type="spellEnd"/>
      <w:r w:rsidRPr="007F114A">
        <w:rPr>
          <w:rFonts w:ascii="Verdana" w:eastAsia="Times New Roman" w:hAnsi="Verdana" w:cs="Times New Roman"/>
          <w:color w:val="000000"/>
          <w:sz w:val="23"/>
          <w:szCs w:val="23"/>
          <w:lang w:eastAsia="fr-BE"/>
        </w:rPr>
        <w:t xml:space="preserve"> depuis 2008, soit une chute de près de 20% en quelques jours.</w:t>
      </w:r>
    </w:p>
    <w:p w14:paraId="0B189142"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t>Cette baisse « </w:t>
      </w:r>
      <w:r w:rsidRPr="007F114A">
        <w:rPr>
          <w:rFonts w:ascii="Verdana" w:eastAsia="Times New Roman" w:hAnsi="Verdana" w:cs="Times New Roman"/>
          <w:i/>
          <w:iCs/>
          <w:color w:val="000000"/>
          <w:sz w:val="23"/>
          <w:szCs w:val="23"/>
          <w:lang w:eastAsia="fr-BE"/>
        </w:rPr>
        <w:t>donne un avant-goût de ce qui pourrait se passer plus largement sur les marchés des métaux</w:t>
      </w:r>
      <w:r w:rsidRPr="007F114A">
        <w:rPr>
          <w:rFonts w:ascii="Verdana" w:eastAsia="Times New Roman" w:hAnsi="Verdana" w:cs="Times New Roman"/>
          <w:color w:val="000000"/>
          <w:sz w:val="23"/>
          <w:szCs w:val="23"/>
          <w:lang w:eastAsia="fr-BE"/>
        </w:rPr>
        <w:t xml:space="preserve"> », professe Daniel </w:t>
      </w:r>
      <w:proofErr w:type="spellStart"/>
      <w:r w:rsidRPr="007F114A">
        <w:rPr>
          <w:rFonts w:ascii="Verdana" w:eastAsia="Times New Roman" w:hAnsi="Verdana" w:cs="Times New Roman"/>
          <w:color w:val="000000"/>
          <w:sz w:val="23"/>
          <w:szCs w:val="23"/>
          <w:lang w:eastAsia="fr-BE"/>
        </w:rPr>
        <w:t>Briesemann</w:t>
      </w:r>
      <w:proofErr w:type="spellEnd"/>
      <w:r w:rsidRPr="007F114A">
        <w:rPr>
          <w:rFonts w:ascii="Verdana" w:eastAsia="Times New Roman" w:hAnsi="Verdana" w:cs="Times New Roman"/>
          <w:color w:val="000000"/>
          <w:sz w:val="23"/>
          <w:szCs w:val="23"/>
          <w:lang w:eastAsia="fr-BE"/>
        </w:rPr>
        <w:t>, de Commerzbank, car «</w:t>
      </w:r>
      <w:r w:rsidRPr="007F114A">
        <w:rPr>
          <w:rFonts w:ascii="Verdana" w:eastAsia="Times New Roman" w:hAnsi="Verdana" w:cs="Times New Roman"/>
          <w:i/>
          <w:iCs/>
          <w:color w:val="000000"/>
          <w:sz w:val="23"/>
          <w:szCs w:val="23"/>
          <w:lang w:eastAsia="fr-BE"/>
        </w:rPr>
        <w:t> les autorités chinoises (premier importateur de matières premières, ndlr) cherchent à freiner la spéculation sur les marchés des matières premières et s'attaquer aux fluctuations considérables des cours</w:t>
      </w:r>
      <w:r w:rsidRPr="007F114A">
        <w:rPr>
          <w:rFonts w:ascii="Verdana" w:eastAsia="Times New Roman" w:hAnsi="Verdana" w:cs="Times New Roman"/>
          <w:color w:val="000000"/>
          <w:sz w:val="23"/>
          <w:szCs w:val="23"/>
          <w:lang w:eastAsia="fr-BE"/>
        </w:rPr>
        <w:t> ».</w:t>
      </w:r>
    </w:p>
    <w:p w14:paraId="48895157" w14:textId="77777777" w:rsidR="007F114A" w:rsidRPr="007F114A" w:rsidRDefault="007F114A" w:rsidP="007F114A">
      <w:pPr>
        <w:shd w:val="clear" w:color="auto" w:fill="FFFFFF"/>
        <w:spacing w:before="75" w:after="75" w:line="240" w:lineRule="auto"/>
        <w:jc w:val="both"/>
        <w:rPr>
          <w:rFonts w:ascii="Verdana" w:eastAsia="Times New Roman" w:hAnsi="Verdana" w:cs="Times New Roman"/>
          <w:color w:val="000000"/>
          <w:sz w:val="23"/>
          <w:szCs w:val="23"/>
          <w:lang w:eastAsia="fr-BE"/>
        </w:rPr>
      </w:pPr>
      <w:r w:rsidRPr="007F114A">
        <w:rPr>
          <w:rFonts w:ascii="Verdana" w:eastAsia="Times New Roman" w:hAnsi="Verdana" w:cs="Times New Roman"/>
          <w:color w:val="000000"/>
          <w:sz w:val="23"/>
          <w:szCs w:val="23"/>
          <w:lang w:eastAsia="fr-BE"/>
        </w:rPr>
        <w:lastRenderedPageBreak/>
        <w:t>Les autres métaux se sont globalement inscrits dans le sillage du </w:t>
      </w:r>
      <w:r w:rsidRPr="007F114A">
        <w:rPr>
          <w:rFonts w:ascii="Verdana" w:eastAsia="Times New Roman" w:hAnsi="Verdana" w:cs="Times New Roman"/>
          <w:color w:val="000000"/>
          <w:sz w:val="23"/>
          <w:szCs w:val="23"/>
          <w:u w:val="single"/>
          <w:lang w:eastAsia="fr-BE"/>
        </w:rPr>
        <w:t>cuivre</w:t>
      </w:r>
      <w:r w:rsidRPr="007F114A">
        <w:rPr>
          <w:rFonts w:ascii="Verdana" w:eastAsia="Times New Roman" w:hAnsi="Verdana" w:cs="Times New Roman"/>
          <w:color w:val="000000"/>
          <w:sz w:val="23"/>
          <w:szCs w:val="23"/>
          <w:lang w:eastAsia="fr-BE"/>
        </w:rPr>
        <w:t> et de l’</w:t>
      </w:r>
      <w:r w:rsidRPr="007F114A">
        <w:rPr>
          <w:rFonts w:ascii="Verdana" w:eastAsia="Times New Roman" w:hAnsi="Verdana" w:cs="Times New Roman"/>
          <w:color w:val="000000"/>
          <w:sz w:val="23"/>
          <w:szCs w:val="23"/>
          <w:u w:val="single"/>
          <w:lang w:eastAsia="fr-BE"/>
        </w:rPr>
        <w:t>aluminium</w:t>
      </w:r>
      <w:r w:rsidRPr="007F114A">
        <w:rPr>
          <w:rFonts w:ascii="Verdana" w:eastAsia="Times New Roman" w:hAnsi="Verdana" w:cs="Times New Roman"/>
          <w:color w:val="000000"/>
          <w:sz w:val="23"/>
          <w:szCs w:val="23"/>
          <w:lang w:eastAsia="fr-BE"/>
        </w:rPr>
        <w:t>. Le </w:t>
      </w:r>
      <w:r w:rsidRPr="007F114A">
        <w:rPr>
          <w:rFonts w:ascii="Verdana" w:eastAsia="Times New Roman" w:hAnsi="Verdana" w:cs="Times New Roman"/>
          <w:color w:val="000000"/>
          <w:sz w:val="23"/>
          <w:szCs w:val="23"/>
          <w:u w:val="single"/>
          <w:lang w:eastAsia="fr-BE"/>
        </w:rPr>
        <w:t>nickel</w:t>
      </w:r>
      <w:r w:rsidRPr="007F114A">
        <w:rPr>
          <w:rFonts w:ascii="Verdana" w:eastAsia="Times New Roman" w:hAnsi="Verdana" w:cs="Times New Roman"/>
          <w:color w:val="000000"/>
          <w:sz w:val="23"/>
          <w:szCs w:val="23"/>
          <w:lang w:eastAsia="fr-BE"/>
        </w:rPr>
        <w:t xml:space="preserve"> signe en particulier une très belle performance, avec un gain de près de plus de 1.000 dollars sur une </w:t>
      </w:r>
      <w:proofErr w:type="gramStart"/>
      <w:r w:rsidRPr="007F114A">
        <w:rPr>
          <w:rFonts w:ascii="Verdana" w:eastAsia="Times New Roman" w:hAnsi="Verdana" w:cs="Times New Roman"/>
          <w:color w:val="000000"/>
          <w:sz w:val="23"/>
          <w:szCs w:val="23"/>
          <w:lang w:eastAsia="fr-BE"/>
        </w:rPr>
        <w:t>semaine ,</w:t>
      </w:r>
      <w:proofErr w:type="gramEnd"/>
      <w:r w:rsidRPr="007F114A">
        <w:rPr>
          <w:rFonts w:ascii="Verdana" w:eastAsia="Times New Roman" w:hAnsi="Verdana" w:cs="Times New Roman"/>
          <w:color w:val="000000"/>
          <w:sz w:val="23"/>
          <w:szCs w:val="23"/>
          <w:lang w:eastAsia="fr-BE"/>
        </w:rPr>
        <w:t xml:space="preserve"> à 18.270 dollars  à l’heure où nous écrivons ces lignes. Le </w:t>
      </w:r>
      <w:r w:rsidRPr="007F114A">
        <w:rPr>
          <w:rFonts w:ascii="Verdana" w:eastAsia="Times New Roman" w:hAnsi="Verdana" w:cs="Times New Roman"/>
          <w:color w:val="000000"/>
          <w:sz w:val="23"/>
          <w:szCs w:val="23"/>
          <w:u w:val="single"/>
          <w:lang w:eastAsia="fr-BE"/>
        </w:rPr>
        <w:t>zinc</w:t>
      </w:r>
      <w:r w:rsidRPr="007F114A">
        <w:rPr>
          <w:rFonts w:ascii="Verdana" w:eastAsia="Times New Roman" w:hAnsi="Verdana" w:cs="Times New Roman"/>
          <w:color w:val="000000"/>
          <w:sz w:val="23"/>
          <w:szCs w:val="23"/>
          <w:lang w:eastAsia="fr-BE"/>
        </w:rPr>
        <w:t> progresse plus modestement de 200 dollars, mais franchit la barre symbolique des 3.000 dollars, à 3.075 dollars. Le </w:t>
      </w:r>
      <w:r w:rsidRPr="007F114A">
        <w:rPr>
          <w:rFonts w:ascii="Verdana" w:eastAsia="Times New Roman" w:hAnsi="Verdana" w:cs="Times New Roman"/>
          <w:color w:val="000000"/>
          <w:sz w:val="23"/>
          <w:szCs w:val="23"/>
          <w:u w:val="single"/>
          <w:lang w:eastAsia="fr-BE"/>
        </w:rPr>
        <w:t>plomb</w:t>
      </w:r>
      <w:r w:rsidRPr="007F114A">
        <w:rPr>
          <w:rFonts w:ascii="Verdana" w:eastAsia="Times New Roman" w:hAnsi="Verdana" w:cs="Times New Roman"/>
          <w:color w:val="000000"/>
          <w:sz w:val="23"/>
          <w:szCs w:val="23"/>
          <w:lang w:eastAsia="fr-BE"/>
        </w:rPr>
        <w:t> suit la tendance, mais plus timidement, avec un gain de 55 dollars sur une semaine, à 2.200 dollars. Enfin, l’</w:t>
      </w:r>
      <w:r w:rsidRPr="007F114A">
        <w:rPr>
          <w:rFonts w:ascii="Verdana" w:eastAsia="Times New Roman" w:hAnsi="Verdana" w:cs="Times New Roman"/>
          <w:color w:val="000000"/>
          <w:sz w:val="23"/>
          <w:szCs w:val="23"/>
          <w:u w:val="single"/>
          <w:lang w:eastAsia="fr-BE"/>
        </w:rPr>
        <w:t>étain</w:t>
      </w:r>
      <w:r w:rsidRPr="007F114A">
        <w:rPr>
          <w:rFonts w:ascii="Verdana" w:eastAsia="Times New Roman" w:hAnsi="Verdana" w:cs="Times New Roman"/>
          <w:color w:val="000000"/>
          <w:sz w:val="23"/>
          <w:szCs w:val="23"/>
          <w:lang w:eastAsia="fr-BE"/>
        </w:rPr>
        <w:t> franchit la barre des 30.000 dollars (+1.000 dollars).</w:t>
      </w:r>
    </w:p>
    <w:p w14:paraId="484009D6" w14:textId="77777777" w:rsidR="00B31F7E" w:rsidRDefault="00B31F7E"/>
    <w:sectPr w:rsidR="00B31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A"/>
    <w:rsid w:val="007F114A"/>
    <w:rsid w:val="00B31F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CDBA"/>
  <w15:chartTrackingRefBased/>
  <w15:docId w15:val="{FDF21C96-F9E3-456E-BBF3-5291ECFF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2021-06-02T05:24:00Z</dcterms:created>
  <dcterms:modified xsi:type="dcterms:W3CDTF">2021-06-02T05:25:00Z</dcterms:modified>
</cp:coreProperties>
</file>